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不一样的花火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“绿水青山·美丽中国”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浙江音乐学院第五届主题原创歌曲征集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暨首届大学生歌手大赛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</w:t>
      </w:r>
    </w:p>
    <w:p>
      <w:pPr>
        <w:pStyle w:val="12"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一、项目介绍</w:t>
      </w:r>
    </w:p>
    <w:p>
      <w:pPr>
        <w:pStyle w:val="12"/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时值“绿水青山就是金山银山”理念提出20周年，为生动诠释这一理念，用音乐助力美丽中国建设，在上级部门指导下，举办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不一样的花火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“绿水青山·美丽中国”浙江音乐学院第五届主题原创歌曲征集暨首届大学生歌手大赛活动。</w:t>
      </w:r>
    </w:p>
    <w:p>
      <w:pPr>
        <w:pStyle w:val="12"/>
        <w:adjustRightInd w:val="0"/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以“无界创作，青春礼赞”为号召，面向全省高校大学生及全国音乐爱好者，广泛征集优秀原创歌曲作品，发掘音乐新力量，推出一批兼具思想深度与艺术高度的时代佳作，用歌声描绘绿水青山的崭新画卷，传递“两山”理念的磅礴伟力，礼赞人与自然和谐共生的美好图景。</w:t>
      </w:r>
    </w:p>
    <w:p>
      <w:pPr>
        <w:pStyle w:val="12"/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二、组织架构</w:t>
      </w:r>
    </w:p>
    <w:p>
      <w:pPr>
        <w:pStyle w:val="12"/>
        <w:adjustRightInd w:val="0"/>
        <w:snapToGrid w:val="0"/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指导单位：中共浙江省委宣传部</w:t>
      </w:r>
    </w:p>
    <w:p>
      <w:pPr>
        <w:pStyle w:val="12"/>
        <w:adjustRightInd w:val="0"/>
        <w:snapToGrid w:val="0"/>
        <w:spacing w:line="60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浙江省教育厅</w:t>
      </w:r>
    </w:p>
    <w:p>
      <w:pPr>
        <w:pStyle w:val="12"/>
        <w:adjustRightInd w:val="0"/>
        <w:snapToGrid w:val="0"/>
        <w:spacing w:line="60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浙江省文化广电和旅游厅</w:t>
      </w:r>
    </w:p>
    <w:p>
      <w:pPr>
        <w:pStyle w:val="12"/>
        <w:adjustRightInd w:val="0"/>
        <w:snapToGrid w:val="0"/>
        <w:spacing w:line="60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浙江广播电视集团</w:t>
      </w:r>
    </w:p>
    <w:p>
      <w:pPr>
        <w:pStyle w:val="12"/>
        <w:adjustRightInd w:val="0"/>
        <w:snapToGrid w:val="0"/>
        <w:spacing w:line="60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浙江省文学艺术界联合会</w:t>
      </w:r>
    </w:p>
    <w:p>
      <w:pPr>
        <w:pStyle w:val="12"/>
        <w:adjustRightInd w:val="0"/>
        <w:snapToGrid w:val="0"/>
        <w:spacing w:line="60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主办单位：浙江音乐学院</w:t>
      </w:r>
    </w:p>
    <w:p>
      <w:pPr>
        <w:pStyle w:val="12"/>
        <w:adjustRightInd w:val="0"/>
        <w:snapToGrid w:val="0"/>
        <w:spacing w:line="60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  <w:highlight w:val="yellow"/>
        </w:rPr>
      </w:pPr>
    </w:p>
    <w:p>
      <w:pPr>
        <w:pStyle w:val="12"/>
        <w:adjustRightInd w:val="0"/>
        <w:snapToGrid w:val="0"/>
        <w:spacing w:line="600" w:lineRule="exact"/>
        <w:ind w:firstLine="2240" w:firstLineChars="700"/>
        <w:rPr>
          <w:rFonts w:ascii="Times New Roman" w:hAnsi="Times New Roman" w:eastAsia="仿宋" w:cs="Times New Roman"/>
          <w:sz w:val="32"/>
          <w:szCs w:val="32"/>
          <w:highlight w:val="yellow"/>
        </w:rPr>
      </w:pPr>
    </w:p>
    <w:p>
      <w:pPr>
        <w:pStyle w:val="12"/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赛程安排</w:t>
      </w:r>
    </w:p>
    <w:p>
      <w:pPr>
        <w:pStyle w:val="12"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7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3710"/>
      </w:tblGrid>
      <w:tr>
        <w:trPr>
          <w:trHeight w:val="413" w:hRule="atLeast"/>
          <w:jc w:val="center"/>
        </w:trPr>
        <w:tc>
          <w:tcPr>
            <w:tcW w:w="3710" w:type="dxa"/>
          </w:tcPr>
          <w:p>
            <w:pPr>
              <w:pStyle w:val="12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 xml:space="preserve">即日起- </w:t>
            </w:r>
            <w:bookmarkStart w:id="0" w:name="OLE_LINK1"/>
            <w:bookmarkStart w:id="1" w:name="OLE_LINK2"/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>2025年9月上旬</w:t>
            </w:r>
            <w:bookmarkEnd w:id="0"/>
            <w:bookmarkEnd w:id="1"/>
          </w:p>
        </w:tc>
        <w:tc>
          <w:tcPr>
            <w:tcW w:w="3710" w:type="dxa"/>
          </w:tcPr>
          <w:p>
            <w:pPr>
              <w:pStyle w:val="12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3710" w:type="dxa"/>
          </w:tcPr>
          <w:p>
            <w:pPr>
              <w:pStyle w:val="12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>2025年9月中旬</w:t>
            </w:r>
          </w:p>
        </w:tc>
        <w:tc>
          <w:tcPr>
            <w:tcW w:w="3710" w:type="dxa"/>
          </w:tcPr>
          <w:p>
            <w:pPr>
              <w:pStyle w:val="12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>作品初选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3710" w:type="dxa"/>
          </w:tcPr>
          <w:p>
            <w:pPr>
              <w:pStyle w:val="12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>2025年10月上旬</w:t>
            </w:r>
          </w:p>
        </w:tc>
        <w:tc>
          <w:tcPr>
            <w:tcW w:w="3710" w:type="dxa"/>
          </w:tcPr>
          <w:p>
            <w:pPr>
              <w:pStyle w:val="12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</w:rPr>
              <w:t>现场决赛</w:t>
            </w:r>
          </w:p>
        </w:tc>
      </w:tr>
    </w:tbl>
    <w:p>
      <w:pPr>
        <w:pStyle w:val="5"/>
        <w:widowControl/>
        <w:spacing w:beforeAutospacing="0" w:afterAutospacing="0"/>
        <w:rPr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sz w:val="32"/>
          <w:szCs w:val="32"/>
        </w:rPr>
      </w:pPr>
    </w:p>
    <w:p>
      <w:pPr>
        <w:pStyle w:val="12"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四、组别设置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主题原创歌曲征集暨首届大学生歌手大赛活动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面向广大音乐爱好者，特设A组（创作组）与B组（表演组），具体规则与要求如下：</w:t>
      </w:r>
    </w:p>
    <w:p>
      <w:pPr>
        <w:pStyle w:val="5"/>
        <w:widowControl/>
        <w:spacing w:beforeAutospacing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A组（创作组）：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对象：面向社会大众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活动宗旨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：旨在为音乐爱好者搭建音乐才华展示平台，以动人旋律抒发对美丽中国的深情与时代担当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品要求：作品需紧扣党的二十大精神，歌颂“两山”理念引领下的浙江美丽蝶变等主题；必须是此前未以任何形式发表、发行、播出的原创歌曲作品（包括词或曲）；旋律优美、易于传唱；体裁、风格、唱法不限；鼓励以兼具艺术性与观赏性的创新形式呈现。</w:t>
      </w:r>
    </w:p>
    <w:p>
      <w:pPr>
        <w:pStyle w:val="5"/>
        <w:widowControl/>
        <w:spacing w:beforeAutospacing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B组（表演组）：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对象：面向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全省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高校在校学生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活动宗旨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：鼓励大学生踊跃参与，用歌声为美丽中国建设贡献青春力量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beforeAutospacing="0" w:afterAutospacing="0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参赛要求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1、参赛作品需青春阳光、正能量的歌曲，体裁、风格、唱法不限。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参赛选手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为省内高校学生，且需获得过校级十佳歌手称号，或在其他省级及以上演唱类比赛中获奖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3、鼓励兼具艺术性与观赏性的创新形式呈现；不设定原创要求，但鼓励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原创。</w:t>
      </w:r>
    </w:p>
    <w:p>
      <w:pPr>
        <w:pStyle w:val="5"/>
        <w:widowControl/>
        <w:spacing w:beforeAutospacing="0" w:afterAutospacing="0"/>
        <w:jc w:val="both"/>
        <w:rPr>
          <w:rStyle w:val="8"/>
          <w:b w:val="0"/>
          <w:bCs/>
          <w:sz w:val="32"/>
          <w:szCs w:val="32"/>
        </w:rPr>
      </w:pPr>
    </w:p>
    <w:p>
      <w:pPr>
        <w:pStyle w:val="12"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五、赛事规则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本次大赛以“绿水青山·美丽中国”为主题，参赛选手需贴近主题进行创作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和演唱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>
      <w:pPr>
        <w:widowControl/>
        <w:numPr>
          <w:ilvl w:val="0"/>
          <w:numId w:val="0"/>
        </w:numPr>
        <w:spacing w:after="120" w:line="27" w:lineRule="atLeast"/>
        <w:ind w:firstLine="480" w:firstLineChars="150"/>
      </w:pPr>
      <w:r>
        <w:rPr>
          <w:rFonts w:hint="default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初赛赛制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初赛采用线上评审方式，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两个组别分别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选出10个作品进入决赛。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报名截止时间：2025年9月上旬</w:t>
      </w:r>
    </w:p>
    <w:p>
      <w:pPr>
        <w:widowControl/>
        <w:spacing w:after="120" w:line="27" w:lineRule="atLeast"/>
        <w:ind w:firstLine="640" w:firstLineChars="200"/>
        <w:rPr>
          <w:rStyle w:val="8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作品初选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2025年9月中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旬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【A组】初赛提交材料如下：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参赛报名表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参赛选手需填写附件1: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不一样的花火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“绿水青山·美丽中国”浙江音乐学院第五届主题原创歌曲征集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暨首届大学生歌手大赛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活动报名表（A组）。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Hans"/>
        </w:rPr>
        <w:t>音乐相关材料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参赛者需提交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录音小样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曲谱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（五线谱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简谱）、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歌词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打包发送至指定邮箱。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Hans"/>
        </w:rPr>
        <w:t>材料提交方式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将报名表、曲谱（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文件名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歌曲名称+参赛者姓名）、录音小样等材料打包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格式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组别</w:t>
      </w:r>
      <w:r>
        <w:rPr>
          <w:rFonts w:ascii="仿宋_GB2312" w:hAnsi="仿宋_GB2312" w:eastAsia="仿宋_GB2312" w:cs="仿宋_GB2312"/>
          <w:kern w:val="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参赛者姓名+原创歌曲征集活动报名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发送至邮箱：</w:t>
      </w:r>
      <w:r>
        <w:fldChar w:fldCharType="begin"/>
      </w:r>
      <w:r>
        <w:instrText xml:space="preserve"> HYPERLINK "mailto:zhutigequ@zjcm.edu.cn"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2"/>
          <w:sz w:val="32"/>
          <w:szCs w:val="32"/>
        </w:rPr>
        <w:t>zhutigequ@zjcm.edu.cn</w:t>
      </w:r>
      <w:r>
        <w:rPr>
          <w:rStyle w:val="10"/>
          <w:rFonts w:hint="eastAsia" w:ascii="仿宋_GB2312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【B组】初赛提交材料如下：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参赛报名表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参赛选手需填写附件2: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不一样的花火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“绿水青山·美丽中国”浙江音乐学院第五届主题原创歌曲征集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暨首届大学生歌手大赛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活动报名表（B组）。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参赛音频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提交的音频需是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</w:rPr>
        <w:t>赛者本人演唱的歌曲音频，时长5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分钟左右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。提交作品格式应为常见格式（MP4\MOV)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同时提交歌词内容word版本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参赛选手个人原创作品可备注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原创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材料提交方式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参赛者需将报名表、演唱音频（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文件名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歌曲名称+演唱者姓名）、歌词、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校级歌手大赛获奖证书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等材料打包命名为“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组别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参赛者姓名+原创歌曲征集活动报名”发送至邮箱：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"mailto:zhutigequ@zjcm.edu.cn"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zhutigequ@zjcm.edu.cn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（二）决赛赛制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决赛采用现场演唱方式，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A组一等奖1名、二等奖2名、三等奖3名，优秀奖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若干</w:t>
      </w:r>
      <w:r>
        <w:rPr>
          <w:rFonts w:hint="eastAsia" w:ascii="仿宋_GB2312" w:hAnsi="仿宋_GB2312" w:eastAsia="仿宋_GB2312" w:cs="仿宋_GB2312"/>
          <w:sz w:val="32"/>
          <w:szCs w:val="32"/>
        </w:rPr>
        <w:t>；B组一等奖3名、二等奖6名、三等奖10名，优秀奖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after="120" w:line="27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现场决赛时间：2025年10月上旬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A组参赛者可自带歌手进行作品演绎，B组参赛者需本人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现场演唱。</w:t>
      </w:r>
      <w:r>
        <w:rPr>
          <w:rFonts w:hint="eastAsia" w:ascii="仿宋_GB2312" w:hAnsi="仿宋_GB2312" w:eastAsia="仿宋_GB2312" w:cs="仿宋_GB2312"/>
          <w:sz w:val="32"/>
          <w:szCs w:val="32"/>
        </w:rPr>
        <w:t>B组选手在赛事开始前需向主办方提供学生证明材料，具体细节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与要求将以电子邮件形式提前通知入选决赛的参赛者。 </w:t>
      </w:r>
    </w:p>
    <w:p>
      <w:pPr>
        <w:pStyle w:val="12"/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1、本次活动拟设定奖项如下：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A组：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一等奖1名，创作费30000元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二等奖2名，创作费20000元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三等奖3名，创作费10000元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优秀奖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若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干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B组：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一等奖3名， 创作费6000元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二等奖6名， 创作费3000元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三等奖10名，创作费1000元</w:t>
      </w:r>
    </w:p>
    <w:p>
      <w:pPr>
        <w:spacing w:line="520" w:lineRule="exact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优秀奖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若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干</w:t>
      </w:r>
    </w:p>
    <w:p>
      <w:pPr>
        <w:spacing w:line="520" w:lineRule="exact"/>
        <w:ind w:firstLine="640" w:firstLineChars="200"/>
        <w:jc w:val="left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*注：所有创作费为税前。</w:t>
      </w:r>
    </w:p>
    <w:p>
      <w:pPr>
        <w:spacing w:line="52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2、本次活动A、B组获</w:t>
      </w:r>
      <w:r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  <w:t>奖</w:t>
      </w:r>
      <w:r>
        <w:rPr>
          <w:rFonts w:hint="eastAsia" w:ascii="楷体" w:hAnsi="楷体" w:eastAsia="楷体" w:cs="楷体"/>
          <w:kern w:val="2"/>
          <w:sz w:val="32"/>
          <w:szCs w:val="32"/>
        </w:rPr>
        <w:t>作品及选手</w:t>
      </w:r>
      <w:r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  <w:t>将</w:t>
      </w:r>
      <w:r>
        <w:rPr>
          <w:rFonts w:hint="eastAsia" w:ascii="楷体" w:hAnsi="楷体" w:eastAsia="楷体" w:cs="楷体"/>
          <w:kern w:val="2"/>
          <w:sz w:val="32"/>
          <w:szCs w:val="32"/>
        </w:rPr>
        <w:t>选送推荐至2025年第三届诗画江南·活力浙江·大美中华</w:t>
      </w:r>
      <w:r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  <w:t>“</w:t>
      </w:r>
      <w:r>
        <w:rPr>
          <w:rFonts w:hint="eastAsia" w:ascii="楷体" w:hAnsi="楷体" w:eastAsia="楷体" w:cs="楷体"/>
          <w:kern w:val="2"/>
          <w:sz w:val="32"/>
          <w:szCs w:val="32"/>
        </w:rPr>
        <w:t>不一样的花火</w:t>
      </w:r>
      <w:r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  <w:t>”</w:t>
      </w:r>
      <w:r>
        <w:rPr>
          <w:rFonts w:hint="eastAsia" w:ascii="楷体" w:hAnsi="楷体" w:eastAsia="楷体" w:cs="楷体"/>
          <w:kern w:val="2"/>
          <w:sz w:val="32"/>
          <w:szCs w:val="32"/>
        </w:rPr>
        <w:t>原创歌曲</w:t>
      </w:r>
      <w:r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  <w:t>展演</w:t>
      </w:r>
      <w:r>
        <w:rPr>
          <w:rFonts w:hint="eastAsia" w:ascii="楷体" w:hAnsi="楷体" w:eastAsia="楷体" w:cs="楷体"/>
          <w:kern w:val="2"/>
          <w:sz w:val="32"/>
          <w:szCs w:val="32"/>
        </w:rPr>
        <w:t>活动，并进行宣传推广。</w:t>
      </w:r>
    </w:p>
    <w:p>
      <w:pPr>
        <w:pStyle w:val="5"/>
        <w:widowControl/>
        <w:spacing w:beforeAutospacing="0" w:afterAutospacing="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七、其他事项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作者须保证对作品享有完整版权，提交的征集作品即视为授权主办方拥有对作品的使用权和修改权，作者享有署名权。若作品侵犯著作权等相关法律，主办方有权取消其参评资格，所涉法律责任由投稿者自行承担；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2、参赛作品要求近期创作的新作品，作品不得用AI创作，需由参赛者独立完成；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3、主办方对参赛作品发表、发行、表演、传播、摄制等，不再向作者支付稿酬；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4、大赛主办方拥有活动最终解释权；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5、作品一旦参与征集，即表示作者自愿认同上述所有条款；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6、凡参评作者均需填写附件1:“绿水青山·美丽中国”浙江音乐学院第五届主题原创歌曲征集活动报名表，注明参赛组别；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7、投稿联系方式：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邮箱：zhutigequ@zjcm.edu.cn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联系电话：张老师 0571-89808271</w:t>
      </w: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不一样的花火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“绿水青山·美丽中国”浙江音乐学院第五届主题原创歌曲征集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暨首届大学生歌手大赛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活动报名表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（A组）</w:t>
      </w:r>
    </w:p>
    <w:tbl>
      <w:tblPr>
        <w:tblStyle w:val="6"/>
        <w:tblW w:w="8873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542"/>
        <w:gridCol w:w="1617"/>
        <w:gridCol w:w="1988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8" w:hRule="atLeast"/>
        </w:trPr>
        <w:tc>
          <w:tcPr>
            <w:tcW w:w="1669" w:type="dxa"/>
            <w:vAlign w:val="center"/>
          </w:tcPr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11"/>
              <w:ind w:right="1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pStyle w:val="11"/>
              <w:tabs>
                <w:tab w:val="left" w:pos="614"/>
              </w:tabs>
              <w:spacing w:before="17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pStyle w:val="11"/>
              <w:spacing w:before="93"/>
              <w:ind w:left="14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11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11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是否音乐专业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是☐ 否☐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restart"/>
            <w:vAlign w:val="center"/>
          </w:tcPr>
          <w:p>
            <w:pPr>
              <w:pStyle w:val="11"/>
              <w:spacing w:before="179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通讯方式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pStyle w:val="11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电话: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电子邮箱: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创作年份：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9" w:hRule="atLeast"/>
        </w:trPr>
        <w:tc>
          <w:tcPr>
            <w:tcW w:w="1669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7" w:hRule="atLeast"/>
        </w:trPr>
        <w:tc>
          <w:tcPr>
            <w:tcW w:w="1669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pStyle w:val="11"/>
              <w:spacing w:before="9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1" w:hRule="atLeast"/>
        </w:trPr>
        <w:tc>
          <w:tcPr>
            <w:tcW w:w="1669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</w:t>
            </w:r>
          </w:p>
          <w:p>
            <w:pPr>
              <w:pStyle w:val="11"/>
              <w:spacing w:before="9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77" w:line="285" w:lineRule="auto"/>
        <w:ind w:left="120" w:right="789"/>
        <w:jc w:val="left"/>
        <w:rPr>
          <w:rFonts w:hint="eastAsia"/>
        </w:rPr>
      </w:pPr>
      <w:r>
        <w:rPr>
          <w:rFonts w:hint="eastAsia" w:ascii="仿宋" w:hAnsi="仿宋" w:eastAsia="仿宋" w:cs="仿宋"/>
          <w:b/>
          <w:sz w:val="24"/>
        </w:rPr>
        <w:t>注：同一作者有多首作品提交的情况需每首填写报名表，并分别概括填写每首作品的作品简介。</w:t>
      </w:r>
    </w:p>
    <w:p>
      <w:pPr>
        <w:rPr>
          <w:rFonts w:hint="eastAsi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2" w:name="_GoBack"/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“不一样的花火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“绿水青山·美丽中国”浙江音乐学院第五届主题原创歌曲征集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暨首届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大学生歌手大赛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活动报名表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（B组）</w:t>
      </w:r>
    </w:p>
    <w:tbl>
      <w:tblPr>
        <w:tblStyle w:val="6"/>
        <w:tblW w:w="8873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542"/>
        <w:gridCol w:w="1617"/>
        <w:gridCol w:w="1988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8" w:hRule="atLeast"/>
        </w:trPr>
        <w:tc>
          <w:tcPr>
            <w:tcW w:w="1669" w:type="dxa"/>
            <w:vAlign w:val="center"/>
          </w:tcPr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11"/>
              <w:ind w:right="1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pStyle w:val="11"/>
              <w:tabs>
                <w:tab w:val="left" w:pos="614"/>
              </w:tabs>
              <w:spacing w:before="17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pStyle w:val="11"/>
              <w:spacing w:before="93"/>
              <w:ind w:left="14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11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  <w:p>
            <w:pPr>
              <w:pStyle w:val="11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及院系</w:t>
            </w:r>
          </w:p>
        </w:tc>
        <w:tc>
          <w:tcPr>
            <w:tcW w:w="1542" w:type="dxa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11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是否音乐专业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是☐ 否☐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restart"/>
            <w:vAlign w:val="center"/>
          </w:tcPr>
          <w:p>
            <w:pPr>
              <w:pStyle w:val="11"/>
              <w:spacing w:before="179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通讯方式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pStyle w:val="11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电话: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电子邮箱: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11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创作年份：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9" w:hRule="atLeast"/>
        </w:trPr>
        <w:tc>
          <w:tcPr>
            <w:tcW w:w="1669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9" w:hRule="atLeast"/>
        </w:trPr>
        <w:tc>
          <w:tcPr>
            <w:tcW w:w="1669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pStyle w:val="11"/>
              <w:spacing w:before="9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1" w:hRule="atLeast"/>
        </w:trPr>
        <w:tc>
          <w:tcPr>
            <w:tcW w:w="1669" w:type="dxa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</w:t>
            </w:r>
          </w:p>
          <w:p>
            <w:pPr>
              <w:pStyle w:val="11"/>
              <w:spacing w:before="9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11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77" w:line="285" w:lineRule="auto"/>
        <w:ind w:left="120" w:right="789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注：同一作者有多首作品提交的情况需每首填写报名表，并分别概括填写每首作品的作品简介。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Y2E0YTNmYTg1Y2NmZTMzMGRlOTM5YmE4MWQ2NGUifQ=="/>
  </w:docVars>
  <w:rsids>
    <w:rsidRoot w:val="00000000"/>
    <w:rsid w:val="0D9325FB"/>
    <w:rsid w:val="29E258EF"/>
    <w:rsid w:val="2D2C3612"/>
    <w:rsid w:val="42EF06BB"/>
    <w:rsid w:val="52FA4767"/>
    <w:rsid w:val="54F067D5"/>
    <w:rsid w:val="57BA6CDE"/>
    <w:rsid w:val="59E54303"/>
    <w:rsid w:val="66EB6DBD"/>
    <w:rsid w:val="B73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2410</Words>
  <Characters>2552</Characters>
  <Lines>19</Lines>
  <Paragraphs>5</Paragraphs>
  <TotalTime>109</TotalTime>
  <ScaleCrop>false</ScaleCrop>
  <LinksUpToDate>false</LinksUpToDate>
  <CharactersWithSpaces>2574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2025-07-05T02:48:00Z</dcterms:created>
  <dc:creator>張 正 Zheng</dc:creator>
  <cp:lastModifiedBy>小七还是小Q</cp:lastModifiedBy>
  <cp:lastPrinted>2025-07-05T03:38:00Z</cp:lastPrinted>
  <dcterms:modified xsi:type="dcterms:W3CDTF">2025-07-13T15:41:59Z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BFF0F966C18C35AF4763736816CC54F9_43</vt:lpwstr>
  </property>
  <property fmtid="{D5CDD505-2E9C-101B-9397-08002B2CF9AE}" pid="4" name="KSOTemplateDocerSaveRecord">
    <vt:lpwstr>eyJoZGlkIjoiYmI2Mjk4OTI5ZWUwMWI2N2FjNjhhNmEzNWZlMjlkMWIiLCJ1c2VySWQiOiI1OTcxODMzMDMifQ==</vt:lpwstr>
  </property>
</Properties>
</file>